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54D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1354D8" w:rsidRDefault="001354D8" w:rsidP="001354D8">
      <w:pPr>
        <w:rPr>
          <w:rFonts w:ascii="Verdana" w:eastAsia="Times New Roman" w:hAnsi="Verdana"/>
          <w:sz w:val="18"/>
          <w:szCs w:val="18"/>
        </w:rPr>
      </w:pPr>
      <w:r>
        <w:rPr>
          <w:rFonts w:ascii="Verdana" w:eastAsia="Times New Roman" w:hAnsi="Verdana"/>
          <w:b/>
          <w:bCs/>
          <w:sz w:val="18"/>
          <w:szCs w:val="18"/>
        </w:rPr>
        <w:t>Gedrags- en stemmingsproblemen bij dementie</w:t>
      </w:r>
      <w:r>
        <w:rPr>
          <w:rFonts w:ascii="Verdana" w:eastAsia="Times New Roman" w:hAnsi="Verdana"/>
          <w:sz w:val="18"/>
          <w:szCs w:val="18"/>
        </w:rPr>
        <w:br/>
      </w:r>
      <w:r>
        <w:rPr>
          <w:rFonts w:ascii="Verdana" w:eastAsia="Times New Roman" w:hAnsi="Verdana"/>
          <w:b/>
          <w:bCs/>
          <w:i/>
          <w:iCs/>
          <w:sz w:val="18"/>
          <w:szCs w:val="18"/>
        </w:rPr>
        <w:t>Praktische methoden en adviezen</w:t>
      </w:r>
      <w:r>
        <w:rPr>
          <w:rFonts w:ascii="Verdana" w:eastAsia="Times New Roman" w:hAnsi="Verdana"/>
          <w:sz w:val="18"/>
          <w:szCs w:val="18"/>
        </w:rPr>
        <w:br/>
      </w:r>
      <w:r>
        <w:rPr>
          <w:rFonts w:ascii="Verdana" w:hAnsi="Verdana"/>
          <w:sz w:val="18"/>
          <w:szCs w:val="18"/>
        </w:rPr>
        <w:br/>
      </w:r>
      <w:r>
        <w:rPr>
          <w:rFonts w:ascii="Verdana" w:hAnsi="Verdana"/>
          <w:sz w:val="18"/>
          <w:szCs w:val="18"/>
        </w:rPr>
        <w:t>Zwerfgedrag, apathie, agressie, achterdocht, angstig gedrag: de mogelijke gedrags- en stemmingsproblemen bij dementie lopen s</w:t>
      </w:r>
      <w:r>
        <w:rPr>
          <w:rFonts w:ascii="Verdana" w:hAnsi="Verdana"/>
          <w:sz w:val="18"/>
          <w:szCs w:val="18"/>
        </w:rPr>
        <w:t xml:space="preserve">terk uiteen. De overgrote meerderheid van cliënten krijgt te maken met één of meer van dergelijke problemen. In deze cursus krijg je praktische handvatten en tips voor het verhelderen van en adviseren bij deze problemen. Daarbij is het nodig om de context </w:t>
      </w:r>
      <w:r>
        <w:rPr>
          <w:rFonts w:ascii="Verdana" w:hAnsi="Verdana"/>
          <w:sz w:val="18"/>
          <w:szCs w:val="18"/>
        </w:rPr>
        <w:t>waarin de cliënt met dementie verkeert, mee te nemen bij de taxatie en advisering. Hoewel de meeste literatuur en onderzoek verricht is binnen de muren van zorgcentra, verblijft het merendeel van de ouderen met dementie thuis. In de toekomst zal het relati</w:t>
      </w:r>
      <w:r>
        <w:rPr>
          <w:rFonts w:ascii="Verdana" w:hAnsi="Verdana"/>
          <w:sz w:val="18"/>
          <w:szCs w:val="18"/>
        </w:rPr>
        <w:t>eve en absolute aandeel van thuiswonende cliënten met dementie toenemen, wat ook expliciete aandacht voor deze groep rechtvaardigt. In de cursus wordt dan ook expliciet ingegaan op zowel de intramurale setting als de thuiswonende oudere.</w:t>
      </w:r>
    </w:p>
    <w:p w:rsidR="00000000" w:rsidRDefault="001354D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Bij gelijktijdig</w:t>
      </w:r>
      <w:r>
        <w:rPr>
          <w:rFonts w:ascii="Verdana" w:eastAsia="Times New Roman" w:hAnsi="Verdana"/>
          <w:sz w:val="18"/>
          <w:szCs w:val="18"/>
        </w:rPr>
        <w:t xml:space="preserve">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w:t>
      </w:r>
      <w:r>
        <w:rPr>
          <w:rFonts w:ascii="Verdana" w:eastAsia="Times New Roman" w:hAnsi="Verdana"/>
          <w:sz w:val="18"/>
          <w:szCs w:val="18"/>
        </w:rPr>
        <w:t>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overzicht en inzicht in hoe je problemen bij dementie kunt taxeren én hierin gericht anderen kunt adviseren en motiveren.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POH-GGZ en Ver</w:t>
      </w:r>
      <w:r>
        <w:rPr>
          <w:rFonts w:ascii="Verdana" w:eastAsia="Times New Roman" w:hAnsi="Verdana"/>
          <w:sz w:val="18"/>
          <w:szCs w:val="18"/>
        </w:rPr>
        <w:t>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Prevalentie van stemmings- en gedragsproblemen: intra- en extramuraal</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Invloed van levensloopgebeurtenissen</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Systeemvisie</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Bekrachtigen (on)gewenst gedrag</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Dementievormen (corticaal, subco</w:t>
      </w:r>
      <w:r>
        <w:rPr>
          <w:rFonts w:ascii="Verdana" w:eastAsia="Times New Roman" w:hAnsi="Verdana"/>
          <w:sz w:val="18"/>
          <w:szCs w:val="18"/>
        </w:rPr>
        <w:t>rticaal, frontaal)</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Wilsbekwaamheid</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Persoonlijkheid(</w:t>
      </w:r>
      <w:proofErr w:type="spellStart"/>
      <w:r>
        <w:rPr>
          <w:rFonts w:ascii="Verdana" w:eastAsia="Times New Roman" w:hAnsi="Verdana"/>
          <w:sz w:val="18"/>
          <w:szCs w:val="18"/>
        </w:rPr>
        <w:t>sstoornis</w:t>
      </w:r>
      <w:proofErr w:type="spellEnd"/>
      <w:r>
        <w:rPr>
          <w:rFonts w:ascii="Verdana" w:eastAsia="Times New Roman" w:hAnsi="Verdana"/>
          <w:sz w:val="18"/>
          <w:szCs w:val="18"/>
        </w:rPr>
        <w:t>) bij ouderen: mythes en aandachtspunten</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Richtlijnen en protocollen</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Gespr</w:t>
      </w:r>
      <w:bookmarkStart w:id="0" w:name="_GoBack"/>
      <w:bookmarkEnd w:id="0"/>
      <w:r>
        <w:rPr>
          <w:rFonts w:ascii="Verdana" w:eastAsia="Times New Roman" w:hAnsi="Verdana"/>
          <w:sz w:val="18"/>
          <w:szCs w:val="18"/>
        </w:rPr>
        <w:t>eksmodellen (o.a. cliëntoverleg, reflectief overleg, besluitvormingsoverleg)</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Diverse methodieken (o.a. crisisontwikkelingsm</w:t>
      </w:r>
      <w:r>
        <w:rPr>
          <w:rFonts w:ascii="Verdana" w:eastAsia="Times New Roman" w:hAnsi="Verdana"/>
          <w:sz w:val="18"/>
          <w:szCs w:val="18"/>
        </w:rPr>
        <w:t>odel, ABC-methodiek, RET, gedragsexperimenten)</w:t>
      </w:r>
    </w:p>
    <w:p w:rsidR="00000000" w:rsidRDefault="001354D8" w:rsidP="001354D8">
      <w:pPr>
        <w:numPr>
          <w:ilvl w:val="0"/>
          <w:numId w:val="1"/>
        </w:numPr>
        <w:ind w:left="714" w:hanging="357"/>
        <w:rPr>
          <w:rFonts w:ascii="Verdana" w:eastAsia="Times New Roman" w:hAnsi="Verdana"/>
          <w:sz w:val="18"/>
          <w:szCs w:val="18"/>
        </w:rPr>
      </w:pPr>
      <w:r>
        <w:rPr>
          <w:rFonts w:ascii="Verdana" w:eastAsia="Times New Roman" w:hAnsi="Verdana"/>
          <w:sz w:val="18"/>
          <w:szCs w:val="18"/>
        </w:rPr>
        <w:t>Problemen bij verzorging thuis (o.a. weerstand tegen hulp, motiveren tot (deeltijd) behandeling, contact met mantelzorg)</w:t>
      </w:r>
    </w:p>
    <w:p w:rsidR="00000000" w:rsidRDefault="001354D8">
      <w:pPr>
        <w:rPr>
          <w:rFonts w:ascii="Verdana" w:eastAsia="Times New Roman" w:hAnsi="Verdana"/>
          <w:sz w:val="18"/>
          <w:szCs w:val="18"/>
        </w:rPr>
      </w:pPr>
      <w:r>
        <w:rPr>
          <w:rFonts w:ascii="Verdana" w:eastAsia="Times New Roman" w:hAnsi="Verdana"/>
          <w:sz w:val="18"/>
          <w:szCs w:val="18"/>
        </w:rPr>
        <w:br/>
        <w:t xml:space="preserve">Korte plenaire lezingen worden afgewisseld met interactieve werkvormen. Dit biedt veel </w:t>
      </w:r>
      <w:r>
        <w:rPr>
          <w:rFonts w:ascii="Verdana" w:eastAsia="Times New Roman" w:hAnsi="Verdana"/>
          <w:sz w:val="18"/>
          <w:szCs w:val="18"/>
        </w:rPr>
        <w:t>ruimte voor uw eigen casuïstiek, waarop je feedback krijgt van de docent en jouw mede-cursisten.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Ronald Geelen - </w:t>
      </w:r>
      <w:proofErr w:type="spellStart"/>
      <w:r>
        <w:rPr>
          <w:rFonts w:ascii="Verdana" w:eastAsia="Times New Roman" w:hAnsi="Verdana"/>
          <w:sz w:val="18"/>
          <w:szCs w:val="18"/>
        </w:rPr>
        <w:t>Gz</w:t>
      </w:r>
      <w:proofErr w:type="spellEnd"/>
      <w:r>
        <w:rPr>
          <w:rFonts w:ascii="Verdana" w:eastAsia="Times New Roman" w:hAnsi="Verdana"/>
          <w:sz w:val="18"/>
          <w:szCs w:val="18"/>
        </w:rPr>
        <w:t>-psycholoog, gedragstherapeut en rationeel-emotief 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w:t>
      </w:r>
      <w:r>
        <w:rPr>
          <w:rFonts w:ascii="Verdana" w:eastAsia="Times New Roman" w:hAnsi="Verdana"/>
          <w:sz w:val="18"/>
          <w:szCs w:val="18"/>
        </w:rPr>
        <w:t>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7F48"/>
    <w:multiLevelType w:val="multilevel"/>
    <w:tmpl w:val="953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64D7"/>
    <w:rsid w:val="000D64D7"/>
    <w:rsid w:val="00135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CE8F"/>
  <w15:chartTrackingRefBased/>
  <w15:docId w15:val="{9CBE03AF-571C-47E6-B491-A01EEEB3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0D64D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4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55962">
      <w:marLeft w:val="0"/>
      <w:marRight w:val="0"/>
      <w:marTop w:val="0"/>
      <w:marBottom w:val="0"/>
      <w:divBdr>
        <w:top w:val="none" w:sz="0" w:space="0" w:color="auto"/>
        <w:left w:val="none" w:sz="0" w:space="0" w:color="auto"/>
        <w:bottom w:val="none" w:sz="0" w:space="0" w:color="auto"/>
        <w:right w:val="none" w:sz="0" w:space="0" w:color="auto"/>
      </w:divBdr>
      <w:divsChild>
        <w:div w:id="402291635">
          <w:marLeft w:val="0"/>
          <w:marRight w:val="0"/>
          <w:marTop w:val="0"/>
          <w:marBottom w:val="0"/>
          <w:divBdr>
            <w:top w:val="none" w:sz="0" w:space="0" w:color="auto"/>
            <w:left w:val="none" w:sz="0" w:space="0" w:color="auto"/>
            <w:bottom w:val="none" w:sz="0" w:space="0" w:color="auto"/>
            <w:right w:val="none" w:sz="0" w:space="0" w:color="auto"/>
          </w:divBdr>
          <w:divsChild>
            <w:div w:id="5902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2019-03-27T08:17:00Z</dcterms:created>
  <dcterms:modified xsi:type="dcterms:W3CDTF">2019-03-27T08:18:00Z</dcterms:modified>
</cp:coreProperties>
</file>